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22" w:rsidRDefault="00055822" w:rsidP="00EC1C89">
      <w:pPr>
        <w:spacing w:after="0"/>
        <w:jc w:val="center"/>
      </w:pPr>
    </w:p>
    <w:p w:rsidR="00055822" w:rsidRPr="00EC1C89" w:rsidRDefault="00055822" w:rsidP="00055822">
      <w:pPr>
        <w:spacing w:after="0"/>
        <w:jc w:val="center"/>
      </w:pPr>
      <w:r>
        <w:rPr>
          <w:noProof/>
        </w:rPr>
        <w:drawing>
          <wp:inline distT="0" distB="0" distL="0" distR="0">
            <wp:extent cx="3181350" cy="793576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42" cy="82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C89" w:rsidRPr="00E238EC" w:rsidRDefault="00EC1C89" w:rsidP="00D71820">
      <w:pPr>
        <w:widowControl w:val="0"/>
        <w:autoSpaceDE w:val="0"/>
        <w:autoSpaceDN w:val="0"/>
        <w:adjustRightInd w:val="0"/>
        <w:spacing w:before="120" w:after="0" w:line="360" w:lineRule="auto"/>
        <w:ind w:right="86"/>
        <w:rPr>
          <w:b/>
          <w:bCs/>
          <w:sz w:val="28"/>
          <w:szCs w:val="28"/>
        </w:rPr>
      </w:pPr>
      <w:r w:rsidRPr="00E238EC">
        <w:rPr>
          <w:b/>
          <w:bCs/>
          <w:sz w:val="28"/>
          <w:szCs w:val="28"/>
        </w:rPr>
        <w:t>Discrimination is Against the Law</w:t>
      </w:r>
    </w:p>
    <w:p w:rsidR="00ED6E9B" w:rsidRPr="003307B4" w:rsidRDefault="00EC1C89" w:rsidP="00EB7D6A">
      <w:pPr>
        <w:rPr>
          <w:rFonts w:cstheme="minorHAnsi"/>
        </w:rPr>
      </w:pPr>
      <w:r w:rsidRPr="003307B4">
        <w:rPr>
          <w:rFonts w:cstheme="minorHAnsi"/>
        </w:rPr>
        <w:t>Mee Memorial H</w:t>
      </w:r>
      <w:r w:rsidR="00055822" w:rsidRPr="003307B4">
        <w:rPr>
          <w:rFonts w:cstheme="minorHAnsi"/>
        </w:rPr>
        <w:t>ealthcare System</w:t>
      </w:r>
      <w:r w:rsidRPr="003307B4">
        <w:rPr>
          <w:rFonts w:cstheme="minorHAnsi"/>
        </w:rPr>
        <w:t xml:space="preserve"> complies with applicable Federal civil rights laws and does not discriminate </w:t>
      </w:r>
      <w:r w:rsidR="00ED6E9B" w:rsidRPr="003307B4">
        <w:rPr>
          <w:rFonts w:cstheme="minorHAnsi"/>
        </w:rPr>
        <w:t>in the provision of services to an individual</w:t>
      </w:r>
      <w:r w:rsidR="00EB7D6A" w:rsidRPr="003307B4">
        <w:rPr>
          <w:rFonts w:cstheme="minorHAnsi"/>
        </w:rPr>
        <w:t xml:space="preserve"> (</w:t>
      </w:r>
      <w:proofErr w:type="spellStart"/>
      <w:r w:rsidR="00ED6E9B" w:rsidRPr="003307B4">
        <w:rPr>
          <w:rFonts w:cstheme="minorHAnsi"/>
        </w:rPr>
        <w:t>i</w:t>
      </w:r>
      <w:proofErr w:type="spellEnd"/>
      <w:r w:rsidR="00ED6E9B" w:rsidRPr="003307B4">
        <w:rPr>
          <w:rFonts w:cstheme="minorHAnsi"/>
        </w:rPr>
        <w:t>) because payment for those services would be made under Medicare, Medicaid, or the Children’s Health I</w:t>
      </w:r>
      <w:r w:rsidR="00EB7D6A" w:rsidRPr="003307B4">
        <w:rPr>
          <w:rFonts w:cstheme="minorHAnsi"/>
        </w:rPr>
        <w:t>nsurance Program (CHIP); or (ii</w:t>
      </w:r>
      <w:r w:rsidR="00ED6E9B" w:rsidRPr="003307B4">
        <w:rPr>
          <w:rFonts w:cstheme="minorHAnsi"/>
        </w:rPr>
        <w:t xml:space="preserve">) based upon the individual’s race, color, sex, national origin, disability, religion, age, sexual </w:t>
      </w:r>
      <w:r w:rsidR="00EB7D6A" w:rsidRPr="003307B4">
        <w:rPr>
          <w:rFonts w:cstheme="minorHAnsi"/>
        </w:rPr>
        <w:t xml:space="preserve">orientation, or gender identity, (iii) </w:t>
      </w:r>
      <w:r w:rsidR="00EB7D6A" w:rsidRPr="003307B4">
        <w:rPr>
          <w:rFonts w:eastAsia="Times New Roman" w:cstheme="minorHAnsi"/>
          <w:color w:val="000000"/>
        </w:rPr>
        <w:t>No one will be denied access to services due t</w:t>
      </w:r>
      <w:r w:rsidR="00EB7D6A" w:rsidRPr="003307B4">
        <w:rPr>
          <w:rFonts w:eastAsia="Times New Roman" w:cstheme="minorHAnsi"/>
          <w:color w:val="000000"/>
        </w:rPr>
        <w:t>o inability to pay.</w:t>
      </w:r>
    </w:p>
    <w:p w:rsidR="00EC1C89" w:rsidRPr="003307B4" w:rsidRDefault="006151D1" w:rsidP="00EC1C89">
      <w:pPr>
        <w:widowControl w:val="0"/>
        <w:autoSpaceDE w:val="0"/>
        <w:autoSpaceDN w:val="0"/>
        <w:adjustRightInd w:val="0"/>
        <w:spacing w:before="120" w:after="0" w:line="360" w:lineRule="auto"/>
      </w:pPr>
      <w:r w:rsidRPr="003307B4">
        <w:t xml:space="preserve">    </w:t>
      </w:r>
      <w:proofErr w:type="spellStart"/>
      <w:r w:rsidR="00EC1C89" w:rsidRPr="003307B4">
        <w:t>Mee</w:t>
      </w:r>
      <w:proofErr w:type="spellEnd"/>
      <w:r w:rsidR="00EC1C89" w:rsidRPr="003307B4">
        <w:t xml:space="preserve"> Memorial H</w:t>
      </w:r>
      <w:r w:rsidR="001E6742" w:rsidRPr="003307B4">
        <w:t>ealthcare System</w:t>
      </w:r>
    </w:p>
    <w:p w:rsidR="00EB7D6A" w:rsidRPr="003307B4" w:rsidRDefault="00EB7D6A" w:rsidP="00EB7D6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630"/>
        <w:rPr>
          <w:rFonts w:cstheme="minorHAnsi"/>
        </w:rPr>
      </w:pPr>
      <w:r w:rsidRPr="003307B4">
        <w:rPr>
          <w:rFonts w:eastAsia="Times New Roman" w:cstheme="minorHAnsi"/>
          <w:color w:val="000000"/>
        </w:rPr>
        <w:t>There is a discounted/sliding fee schedule available based on family size and income</w:t>
      </w:r>
    </w:p>
    <w:p w:rsidR="00EC1C89" w:rsidRPr="003307B4" w:rsidRDefault="00EC1C89" w:rsidP="00E238E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630" w:right="-90"/>
      </w:pPr>
      <w:r w:rsidRPr="003307B4">
        <w:t>Provides free aids and services to people with disabilities to commun</w:t>
      </w:r>
      <w:r w:rsidR="00E238EC" w:rsidRPr="003307B4">
        <w:t xml:space="preserve">icate effectively with us, such </w:t>
      </w:r>
      <w:r w:rsidRPr="003307B4">
        <w:t>as:</w:t>
      </w:r>
    </w:p>
    <w:p w:rsidR="00EC1C89" w:rsidRPr="003307B4" w:rsidRDefault="00EC1C89" w:rsidP="00215AB8">
      <w:pPr>
        <w:widowControl w:val="0"/>
        <w:autoSpaceDE w:val="0"/>
        <w:autoSpaceDN w:val="0"/>
        <w:adjustRightInd w:val="0"/>
        <w:spacing w:after="0"/>
      </w:pPr>
      <w:r w:rsidRPr="003307B4">
        <w:tab/>
      </w:r>
      <w:r w:rsidRPr="003307B4">
        <w:tab/>
      </w:r>
      <w:r w:rsidR="00503B18" w:rsidRPr="003307B4">
        <w:t xml:space="preserve">        </w:t>
      </w:r>
      <w:r w:rsidRPr="003307B4">
        <w:t>Qualified sign language interpreters</w:t>
      </w:r>
    </w:p>
    <w:p w:rsidR="00EC1C89" w:rsidRPr="003307B4" w:rsidRDefault="00E238EC" w:rsidP="00E238EC">
      <w:pPr>
        <w:widowControl w:val="0"/>
        <w:autoSpaceDE w:val="0"/>
        <w:autoSpaceDN w:val="0"/>
        <w:adjustRightInd w:val="0"/>
        <w:spacing w:after="0" w:line="240" w:lineRule="auto"/>
      </w:pPr>
      <w:r w:rsidRPr="003307B4">
        <w:t xml:space="preserve">                                   </w:t>
      </w:r>
      <w:r w:rsidR="00EC1C89" w:rsidRPr="003307B4">
        <w:t>Written information in other formats (large print, audio, accessible electroni</w:t>
      </w:r>
      <w:r w:rsidR="006151D1" w:rsidRPr="003307B4">
        <w:t>c formats)</w:t>
      </w:r>
    </w:p>
    <w:p w:rsidR="00EC1C89" w:rsidRPr="003307B4" w:rsidRDefault="00EC1C89" w:rsidP="006151D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634"/>
      </w:pPr>
      <w:r w:rsidRPr="003307B4">
        <w:t>Provides free language services to people whose primary language is not English, such as:</w:t>
      </w:r>
      <w:r w:rsidR="00D71820" w:rsidRPr="003307B4">
        <w:tab/>
      </w:r>
    </w:p>
    <w:p w:rsidR="00EC1C89" w:rsidRPr="003307B4" w:rsidRDefault="00EC1C89" w:rsidP="00215AB8">
      <w:pPr>
        <w:widowControl w:val="0"/>
        <w:autoSpaceDE w:val="0"/>
        <w:autoSpaceDN w:val="0"/>
        <w:adjustRightInd w:val="0"/>
        <w:spacing w:after="0"/>
      </w:pPr>
      <w:r w:rsidRPr="003307B4">
        <w:t> </w:t>
      </w:r>
      <w:r w:rsidR="00503B18" w:rsidRPr="003307B4">
        <w:tab/>
      </w:r>
      <w:r w:rsidR="00503B18" w:rsidRPr="003307B4">
        <w:tab/>
      </w:r>
      <w:r w:rsidRPr="003307B4">
        <w:t xml:space="preserve"> </w:t>
      </w:r>
      <w:r w:rsidR="00503B18" w:rsidRPr="003307B4">
        <w:t xml:space="preserve">        </w:t>
      </w:r>
      <w:r w:rsidRPr="003307B4">
        <w:t>Qualified interpreters</w:t>
      </w:r>
    </w:p>
    <w:p w:rsidR="00EC1C89" w:rsidRPr="003307B4" w:rsidRDefault="00503B18" w:rsidP="00215AB8">
      <w:pPr>
        <w:widowControl w:val="0"/>
        <w:autoSpaceDE w:val="0"/>
        <w:autoSpaceDN w:val="0"/>
        <w:adjustRightInd w:val="0"/>
        <w:spacing w:after="0"/>
      </w:pPr>
      <w:r w:rsidRPr="003307B4">
        <w:t> </w:t>
      </w:r>
      <w:r w:rsidRPr="003307B4">
        <w:tab/>
      </w:r>
      <w:r w:rsidRPr="003307B4">
        <w:tab/>
        <w:t xml:space="preserve">          </w:t>
      </w:r>
      <w:r w:rsidR="00EC1C89" w:rsidRPr="003307B4">
        <w:t>Information written in other languages</w:t>
      </w:r>
    </w:p>
    <w:p w:rsidR="00EC1C89" w:rsidRPr="003307B4" w:rsidRDefault="00503B18" w:rsidP="00215AB8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rPr>
          <w:i/>
        </w:rPr>
      </w:pPr>
      <w:r w:rsidRPr="003307B4">
        <w:rPr>
          <w:i/>
        </w:rPr>
        <w:t>Please inform our staff, nurse or doctor if you need any of these services.</w:t>
      </w:r>
    </w:p>
    <w:p w:rsidR="00EC1C89" w:rsidRPr="003307B4" w:rsidRDefault="00EC1C89" w:rsidP="00A72BF3">
      <w:pPr>
        <w:widowControl w:val="0"/>
        <w:autoSpaceDE w:val="0"/>
        <w:autoSpaceDN w:val="0"/>
        <w:adjustRightInd w:val="0"/>
        <w:spacing w:after="0"/>
      </w:pPr>
      <w:r w:rsidRPr="003307B4">
        <w:t xml:space="preserve">If you believe that </w:t>
      </w:r>
      <w:r w:rsidR="00503B18" w:rsidRPr="003307B4">
        <w:t>Mee Memorial H</w:t>
      </w:r>
      <w:r w:rsidR="00006A3E" w:rsidRPr="003307B4">
        <w:t>ealthcare System</w:t>
      </w:r>
      <w:r w:rsidR="00503B18" w:rsidRPr="003307B4">
        <w:t xml:space="preserve"> </w:t>
      </w:r>
      <w:r w:rsidRPr="003307B4">
        <w:t xml:space="preserve">has failed to provide these services or discriminated in another way </w:t>
      </w:r>
      <w:r w:rsidR="00304352" w:rsidRPr="003307B4">
        <w:t xml:space="preserve">you can file a grievance with </w:t>
      </w:r>
      <w:r w:rsidR="00055822" w:rsidRPr="003307B4">
        <w:t>our Mee Memorial Healthcare System</w:t>
      </w:r>
      <w:r w:rsidR="00503B18" w:rsidRPr="003307B4">
        <w:t xml:space="preserve"> Title VI Coordinator.  </w:t>
      </w:r>
      <w:r w:rsidRPr="003307B4">
        <w:t>You can file a grievance in person or by mail, fax, or email. If you need help filing a grievance</w:t>
      </w:r>
      <w:r w:rsidR="00503B18" w:rsidRPr="003307B4">
        <w:t xml:space="preserve">, </w:t>
      </w:r>
      <w:r w:rsidR="00055822" w:rsidRPr="003307B4">
        <w:t xml:space="preserve">our </w:t>
      </w:r>
      <w:r w:rsidR="00503B18" w:rsidRPr="003307B4">
        <w:t>Title VI Coordinator</w:t>
      </w:r>
      <w:r w:rsidR="00304352" w:rsidRPr="003307B4">
        <w:t>,</w:t>
      </w:r>
      <w:r w:rsidR="00503B18" w:rsidRPr="003307B4">
        <w:t xml:space="preserve"> </w:t>
      </w:r>
      <w:r w:rsidRPr="003307B4">
        <w:t>i</w:t>
      </w:r>
      <w:r w:rsidR="006151D1" w:rsidRPr="003307B4">
        <w:t>s available to help you:</w:t>
      </w:r>
    </w:p>
    <w:p w:rsidR="006151D1" w:rsidRPr="003307B4" w:rsidRDefault="00215AB8" w:rsidP="00215AB8">
      <w:pPr>
        <w:spacing w:before="60" w:after="0"/>
        <w:rPr>
          <w:sz w:val="21"/>
          <w:szCs w:val="21"/>
        </w:rPr>
      </w:pPr>
      <w:r w:rsidRPr="003307B4">
        <w:rPr>
          <w:sz w:val="21"/>
          <w:szCs w:val="21"/>
        </w:rPr>
        <w:tab/>
      </w:r>
      <w:r w:rsidR="006151D1" w:rsidRPr="003307B4">
        <w:rPr>
          <w:sz w:val="21"/>
          <w:szCs w:val="21"/>
        </w:rPr>
        <w:t>Title VI Coordinator at Mee Memorial H</w:t>
      </w:r>
      <w:r w:rsidR="00055822" w:rsidRPr="003307B4">
        <w:rPr>
          <w:sz w:val="21"/>
          <w:szCs w:val="21"/>
        </w:rPr>
        <w:t>ealthcare System</w:t>
      </w:r>
    </w:p>
    <w:p w:rsidR="00E238EC" w:rsidRPr="003307B4" w:rsidRDefault="00215AB8" w:rsidP="006151D1">
      <w:pPr>
        <w:spacing w:after="0"/>
        <w:rPr>
          <w:sz w:val="21"/>
          <w:szCs w:val="21"/>
        </w:rPr>
      </w:pPr>
      <w:r w:rsidRPr="003307B4">
        <w:rPr>
          <w:sz w:val="21"/>
          <w:szCs w:val="21"/>
        </w:rPr>
        <w:tab/>
      </w:r>
      <w:r w:rsidR="006151D1" w:rsidRPr="003307B4">
        <w:rPr>
          <w:sz w:val="21"/>
          <w:szCs w:val="21"/>
        </w:rPr>
        <w:t>300 Canal St, King City, CA 93930</w:t>
      </w:r>
    </w:p>
    <w:p w:rsidR="00215AB8" w:rsidRPr="003307B4" w:rsidRDefault="00215AB8" w:rsidP="006151D1">
      <w:pPr>
        <w:spacing w:after="0"/>
        <w:rPr>
          <w:sz w:val="21"/>
          <w:szCs w:val="21"/>
        </w:rPr>
      </w:pPr>
      <w:r w:rsidRPr="003307B4">
        <w:rPr>
          <w:sz w:val="21"/>
          <w:szCs w:val="21"/>
        </w:rPr>
        <w:tab/>
        <w:t xml:space="preserve">Phone: </w:t>
      </w:r>
      <w:r w:rsidR="00055822" w:rsidRPr="003307B4">
        <w:rPr>
          <w:sz w:val="21"/>
          <w:szCs w:val="21"/>
        </w:rPr>
        <w:t>831-386-7375</w:t>
      </w:r>
      <w:r w:rsidRPr="003307B4">
        <w:rPr>
          <w:sz w:val="21"/>
          <w:szCs w:val="21"/>
        </w:rPr>
        <w:tab/>
      </w:r>
    </w:p>
    <w:p w:rsidR="00EC1C89" w:rsidRPr="003307B4" w:rsidRDefault="00EC1C89" w:rsidP="00215AB8">
      <w:pPr>
        <w:spacing w:before="120" w:after="0"/>
        <w:rPr>
          <w:sz w:val="21"/>
          <w:szCs w:val="21"/>
        </w:rPr>
      </w:pPr>
      <w:r w:rsidRPr="003307B4">
        <w:rPr>
          <w:sz w:val="21"/>
          <w:szCs w:val="21"/>
        </w:rPr>
        <w:t xml:space="preserve">You can also file a civil rights complaint with the U.S. Department of Health and Human Services, Office for Civil Rights, electronically through the Office for Civil Rights Complaint Portal, available at </w:t>
      </w:r>
      <w:hyperlink r:id="rId9" w:history="1">
        <w:r w:rsidR="00E238EC" w:rsidRPr="003307B4">
          <w:rPr>
            <w:rStyle w:val="Hyperlink"/>
            <w:sz w:val="21"/>
            <w:szCs w:val="21"/>
          </w:rPr>
          <w:t>https://ocrportal.hhs.gov/ocr/portal/lobby.jsf</w:t>
        </w:r>
      </w:hyperlink>
      <w:r w:rsidR="00E238EC" w:rsidRPr="003307B4">
        <w:rPr>
          <w:sz w:val="21"/>
          <w:szCs w:val="21"/>
        </w:rPr>
        <w:t xml:space="preserve"> </w:t>
      </w:r>
      <w:r w:rsidRPr="003307B4">
        <w:rPr>
          <w:sz w:val="21"/>
          <w:szCs w:val="21"/>
        </w:rPr>
        <w:t>or by mail or</w:t>
      </w:r>
      <w:r w:rsidR="00D71820" w:rsidRPr="003307B4">
        <w:rPr>
          <w:sz w:val="21"/>
          <w:szCs w:val="21"/>
        </w:rPr>
        <w:t xml:space="preserve"> by</w:t>
      </w:r>
      <w:r w:rsidRPr="003307B4">
        <w:rPr>
          <w:sz w:val="21"/>
          <w:szCs w:val="21"/>
        </w:rPr>
        <w:t xml:space="preserve"> phone at:</w:t>
      </w:r>
    </w:p>
    <w:p w:rsidR="00EC1C89" w:rsidRPr="003307B4" w:rsidRDefault="00EC1C89" w:rsidP="00215AB8">
      <w:pPr>
        <w:spacing w:before="60" w:after="0"/>
        <w:ind w:firstLine="720"/>
        <w:rPr>
          <w:sz w:val="21"/>
          <w:szCs w:val="21"/>
        </w:rPr>
      </w:pPr>
      <w:r w:rsidRPr="003307B4">
        <w:rPr>
          <w:sz w:val="21"/>
          <w:szCs w:val="21"/>
        </w:rPr>
        <w:t>U.S. Department of Health and Human Services</w:t>
      </w:r>
    </w:p>
    <w:p w:rsidR="00EC1C89" w:rsidRPr="003307B4" w:rsidRDefault="00EC1C89" w:rsidP="00215AB8">
      <w:pPr>
        <w:spacing w:after="0"/>
        <w:ind w:firstLine="720"/>
        <w:rPr>
          <w:sz w:val="21"/>
          <w:szCs w:val="21"/>
        </w:rPr>
      </w:pPr>
      <w:r w:rsidRPr="003307B4">
        <w:rPr>
          <w:sz w:val="21"/>
          <w:szCs w:val="21"/>
        </w:rPr>
        <w:t>200 Independence Avenue, SW</w:t>
      </w:r>
    </w:p>
    <w:p w:rsidR="00EC1C89" w:rsidRPr="003307B4" w:rsidRDefault="00EC1C89" w:rsidP="00E238EC">
      <w:pPr>
        <w:spacing w:after="0"/>
        <w:ind w:firstLine="720"/>
        <w:rPr>
          <w:sz w:val="21"/>
          <w:szCs w:val="21"/>
        </w:rPr>
      </w:pPr>
      <w:r w:rsidRPr="003307B4">
        <w:rPr>
          <w:sz w:val="21"/>
          <w:szCs w:val="21"/>
        </w:rPr>
        <w:t>Room 509F, HHH Building</w:t>
      </w:r>
    </w:p>
    <w:p w:rsidR="00EC1C89" w:rsidRPr="003307B4" w:rsidRDefault="00EC1C89" w:rsidP="00E238EC">
      <w:pPr>
        <w:spacing w:after="0"/>
        <w:ind w:firstLine="720"/>
        <w:rPr>
          <w:sz w:val="21"/>
          <w:szCs w:val="21"/>
        </w:rPr>
      </w:pPr>
      <w:r w:rsidRPr="003307B4">
        <w:rPr>
          <w:sz w:val="21"/>
          <w:szCs w:val="21"/>
        </w:rPr>
        <w:t xml:space="preserve">Washington, D.C. 20201 </w:t>
      </w:r>
    </w:p>
    <w:p w:rsidR="00EC1C89" w:rsidRPr="003307B4" w:rsidRDefault="00EC1C89" w:rsidP="00E238EC">
      <w:pPr>
        <w:spacing w:after="0"/>
        <w:ind w:firstLine="720"/>
        <w:rPr>
          <w:sz w:val="21"/>
          <w:szCs w:val="21"/>
        </w:rPr>
      </w:pPr>
      <w:r w:rsidRPr="003307B4">
        <w:rPr>
          <w:sz w:val="21"/>
          <w:szCs w:val="21"/>
        </w:rPr>
        <w:t>1-800-368-1019, 800-537-7697 (TDD)</w:t>
      </w:r>
    </w:p>
    <w:p w:rsidR="00443E4E" w:rsidRPr="003307B4" w:rsidRDefault="00EC1C89" w:rsidP="00E238EC">
      <w:pPr>
        <w:widowControl w:val="0"/>
        <w:autoSpaceDE w:val="0"/>
        <w:autoSpaceDN w:val="0"/>
        <w:adjustRightInd w:val="0"/>
        <w:spacing w:after="0"/>
        <w:ind w:firstLine="720"/>
        <w:rPr>
          <w:sz w:val="21"/>
          <w:szCs w:val="21"/>
        </w:rPr>
      </w:pPr>
      <w:r w:rsidRPr="003307B4">
        <w:rPr>
          <w:sz w:val="21"/>
          <w:szCs w:val="21"/>
        </w:rPr>
        <w:t xml:space="preserve">Complaint forms are available at </w:t>
      </w:r>
      <w:hyperlink r:id="rId10" w:history="1">
        <w:r w:rsidRPr="003307B4">
          <w:rPr>
            <w:rStyle w:val="Hyperlink"/>
            <w:sz w:val="21"/>
            <w:szCs w:val="21"/>
          </w:rPr>
          <w:t>http://www.hhs.gov/ocr/office/file/index.html</w:t>
        </w:r>
      </w:hyperlink>
      <w:r w:rsidRPr="003307B4">
        <w:rPr>
          <w:sz w:val="21"/>
          <w:szCs w:val="21"/>
        </w:rPr>
        <w:t>.</w:t>
      </w:r>
    </w:p>
    <w:p w:rsidR="006151D1" w:rsidRPr="003307B4" w:rsidRDefault="00215AB8" w:rsidP="00215AB8">
      <w:pPr>
        <w:spacing w:before="120" w:after="0"/>
        <w:ind w:left="6480" w:hanging="6480"/>
        <w:rPr>
          <w:sz w:val="21"/>
          <w:szCs w:val="21"/>
        </w:rPr>
      </w:pPr>
      <w:r w:rsidRPr="003307B4">
        <w:rPr>
          <w:sz w:val="21"/>
          <w:szCs w:val="21"/>
        </w:rPr>
        <w:t xml:space="preserve">You can also file a complaint with the </w:t>
      </w:r>
      <w:r w:rsidR="007A62CB" w:rsidRPr="003307B4">
        <w:rPr>
          <w:sz w:val="21"/>
          <w:szCs w:val="21"/>
        </w:rPr>
        <w:t>State Department of Health Services:</w:t>
      </w:r>
    </w:p>
    <w:p w:rsidR="006151D1" w:rsidRPr="003307B4" w:rsidRDefault="007A62CB" w:rsidP="0008003F">
      <w:pPr>
        <w:spacing w:before="60" w:after="0"/>
        <w:ind w:left="6480" w:hanging="5760"/>
        <w:rPr>
          <w:sz w:val="21"/>
          <w:szCs w:val="21"/>
        </w:rPr>
      </w:pPr>
      <w:r w:rsidRPr="003307B4">
        <w:rPr>
          <w:sz w:val="21"/>
          <w:szCs w:val="21"/>
        </w:rPr>
        <w:t>California State Department of Health Services, Licensing &amp; Certification</w:t>
      </w:r>
      <w:r w:rsidR="00432225" w:rsidRPr="003307B4">
        <w:rPr>
          <w:sz w:val="21"/>
          <w:szCs w:val="21"/>
        </w:rPr>
        <w:t xml:space="preserve"> </w:t>
      </w:r>
    </w:p>
    <w:p w:rsidR="006151D1" w:rsidRPr="003307B4" w:rsidRDefault="00432225" w:rsidP="00215AB8">
      <w:pPr>
        <w:spacing w:after="0"/>
        <w:ind w:left="6480" w:hanging="5760"/>
        <w:rPr>
          <w:sz w:val="21"/>
          <w:szCs w:val="21"/>
        </w:rPr>
      </w:pPr>
      <w:r w:rsidRPr="003307B4">
        <w:rPr>
          <w:sz w:val="21"/>
          <w:szCs w:val="21"/>
          <w:lang w:val="es-MX"/>
        </w:rPr>
        <w:t>100 Paseo de San Antonio</w:t>
      </w:r>
      <w:r w:rsidR="00136D4E" w:rsidRPr="003307B4">
        <w:rPr>
          <w:sz w:val="21"/>
          <w:szCs w:val="21"/>
          <w:lang w:val="es-MX"/>
        </w:rPr>
        <w:t>, Suite 235</w:t>
      </w:r>
    </w:p>
    <w:p w:rsidR="006151D1" w:rsidRPr="003307B4" w:rsidRDefault="00432225" w:rsidP="00215AB8">
      <w:pPr>
        <w:spacing w:after="0"/>
        <w:ind w:left="6480" w:hanging="5760"/>
        <w:rPr>
          <w:sz w:val="21"/>
          <w:szCs w:val="21"/>
        </w:rPr>
      </w:pPr>
      <w:r w:rsidRPr="003307B4">
        <w:rPr>
          <w:sz w:val="21"/>
          <w:szCs w:val="21"/>
          <w:lang w:val="es-MX"/>
        </w:rPr>
        <w:t>San Jose, CA 95113</w:t>
      </w:r>
    </w:p>
    <w:p w:rsidR="00EB1EA8" w:rsidRPr="003307B4" w:rsidRDefault="00432225" w:rsidP="00EB1EA8">
      <w:pPr>
        <w:spacing w:after="0"/>
        <w:ind w:left="6480" w:hanging="5760"/>
        <w:rPr>
          <w:sz w:val="21"/>
          <w:szCs w:val="21"/>
        </w:rPr>
      </w:pPr>
      <w:r w:rsidRPr="003307B4">
        <w:rPr>
          <w:sz w:val="21"/>
          <w:szCs w:val="21"/>
        </w:rPr>
        <w:t>(408)</w:t>
      </w:r>
      <w:r w:rsidR="00136D4E" w:rsidRPr="003307B4">
        <w:rPr>
          <w:sz w:val="21"/>
          <w:szCs w:val="21"/>
        </w:rPr>
        <w:t xml:space="preserve"> </w:t>
      </w:r>
      <w:r w:rsidRPr="003307B4">
        <w:rPr>
          <w:sz w:val="21"/>
          <w:szCs w:val="21"/>
        </w:rPr>
        <w:t>277-1784     TDD (800)</w:t>
      </w:r>
      <w:r w:rsidR="00136D4E" w:rsidRPr="003307B4">
        <w:rPr>
          <w:sz w:val="21"/>
          <w:szCs w:val="21"/>
        </w:rPr>
        <w:t xml:space="preserve"> </w:t>
      </w:r>
      <w:r w:rsidRPr="003307B4">
        <w:rPr>
          <w:sz w:val="21"/>
          <w:szCs w:val="21"/>
        </w:rPr>
        <w:t>735-2929     (800)</w:t>
      </w:r>
      <w:r w:rsidR="00136D4E" w:rsidRPr="003307B4">
        <w:rPr>
          <w:sz w:val="21"/>
          <w:szCs w:val="21"/>
        </w:rPr>
        <w:t xml:space="preserve"> </w:t>
      </w:r>
      <w:r w:rsidR="00824E21" w:rsidRPr="003307B4">
        <w:rPr>
          <w:sz w:val="21"/>
          <w:szCs w:val="21"/>
        </w:rPr>
        <w:t>554</w:t>
      </w:r>
      <w:r w:rsidRPr="003307B4">
        <w:rPr>
          <w:sz w:val="21"/>
          <w:szCs w:val="21"/>
        </w:rPr>
        <w:t>-</w:t>
      </w:r>
      <w:r w:rsidR="00824E21" w:rsidRPr="003307B4">
        <w:rPr>
          <w:sz w:val="21"/>
          <w:szCs w:val="21"/>
        </w:rPr>
        <w:t>0348</w:t>
      </w:r>
    </w:p>
    <w:p w:rsidR="00EB1EA8" w:rsidRPr="003307B4" w:rsidRDefault="00EB1EA8" w:rsidP="00EB1EA8">
      <w:pPr>
        <w:spacing w:after="0"/>
        <w:ind w:left="2880" w:firstLine="540"/>
        <w:rPr>
          <w:sz w:val="21"/>
          <w:szCs w:val="21"/>
        </w:rPr>
      </w:pPr>
    </w:p>
    <w:p w:rsidR="00055822" w:rsidRPr="003307B4" w:rsidRDefault="00055822" w:rsidP="00055822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b/>
          <w:bCs/>
          <w:sz w:val="21"/>
          <w:szCs w:val="21"/>
          <w:lang w:val="es-MX"/>
        </w:rPr>
      </w:pPr>
    </w:p>
    <w:p w:rsidR="003307B4" w:rsidRDefault="00683A23" w:rsidP="00055822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b/>
          <w:bCs/>
          <w:noProof/>
          <w:sz w:val="21"/>
          <w:szCs w:val="21"/>
        </w:rPr>
      </w:pPr>
      <w:r w:rsidRPr="003307B4">
        <w:rPr>
          <w:b/>
          <w:bCs/>
          <w:sz w:val="21"/>
          <w:szCs w:val="21"/>
          <w:lang w:val="es-MX"/>
        </w:rPr>
        <w:lastRenderedPageBreak/>
        <w:t xml:space="preserve"> </w:t>
      </w:r>
    </w:p>
    <w:p w:rsidR="00055822" w:rsidRDefault="00055822" w:rsidP="00055822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b/>
          <w:bCs/>
          <w:sz w:val="21"/>
          <w:szCs w:val="21"/>
          <w:lang w:val="es-MX"/>
        </w:rPr>
      </w:pPr>
      <w:r w:rsidRPr="003307B4">
        <w:rPr>
          <w:b/>
          <w:bCs/>
          <w:noProof/>
          <w:sz w:val="21"/>
          <w:szCs w:val="21"/>
        </w:rPr>
        <w:drawing>
          <wp:inline distT="0" distB="0" distL="0" distR="0">
            <wp:extent cx="3113405" cy="857082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525" cy="87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B4" w:rsidRPr="003307B4" w:rsidRDefault="003307B4" w:rsidP="00055822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b/>
          <w:bCs/>
          <w:sz w:val="21"/>
          <w:szCs w:val="21"/>
          <w:lang w:val="es-MX"/>
        </w:rPr>
      </w:pPr>
    </w:p>
    <w:p w:rsidR="00EB1EA8" w:rsidRPr="003307B4" w:rsidRDefault="00EB1EA8" w:rsidP="00EB1EA8">
      <w:pPr>
        <w:widowControl w:val="0"/>
        <w:autoSpaceDE w:val="0"/>
        <w:autoSpaceDN w:val="0"/>
        <w:adjustRightInd w:val="0"/>
        <w:spacing w:before="60" w:after="60" w:line="240" w:lineRule="auto"/>
        <w:rPr>
          <w:b/>
          <w:bCs/>
          <w:sz w:val="28"/>
          <w:szCs w:val="28"/>
          <w:lang w:val="es-MX"/>
        </w:rPr>
      </w:pPr>
      <w:r w:rsidRPr="003307B4">
        <w:rPr>
          <w:b/>
          <w:bCs/>
          <w:sz w:val="28"/>
          <w:szCs w:val="28"/>
          <w:lang w:val="es-MX"/>
        </w:rPr>
        <w:t>La Discriminación Es Contra La Ley</w:t>
      </w:r>
    </w:p>
    <w:p w:rsidR="00725359" w:rsidRPr="003307B4" w:rsidRDefault="00725359" w:rsidP="00725359">
      <w:pPr>
        <w:spacing w:line="240" w:lineRule="auto"/>
        <w:rPr>
          <w:rFonts w:cstheme="minorHAnsi"/>
          <w:color w:val="202124"/>
          <w:lang w:val="es-ES"/>
        </w:rPr>
      </w:pPr>
      <w:r w:rsidRPr="003307B4">
        <w:rPr>
          <w:rFonts w:cstheme="minorHAnsi"/>
          <w:color w:val="202124"/>
          <w:lang w:val="es-ES"/>
        </w:rPr>
        <w:t xml:space="preserve">Mee Memorial </w:t>
      </w:r>
      <w:proofErr w:type="spellStart"/>
      <w:r w:rsidRPr="003307B4">
        <w:rPr>
          <w:rFonts w:cstheme="minorHAnsi"/>
          <w:color w:val="202124"/>
          <w:lang w:val="es-ES"/>
        </w:rPr>
        <w:t>Healthcare</w:t>
      </w:r>
      <w:proofErr w:type="spellEnd"/>
      <w:r w:rsidRPr="003307B4">
        <w:rPr>
          <w:rFonts w:cstheme="minorHAnsi"/>
          <w:color w:val="202124"/>
          <w:lang w:val="es-ES"/>
        </w:rPr>
        <w:t xml:space="preserve"> </w:t>
      </w:r>
      <w:proofErr w:type="spellStart"/>
      <w:r w:rsidRPr="003307B4">
        <w:rPr>
          <w:rFonts w:cstheme="minorHAnsi"/>
          <w:color w:val="202124"/>
          <w:lang w:val="es-ES"/>
        </w:rPr>
        <w:t>System</w:t>
      </w:r>
      <w:proofErr w:type="spellEnd"/>
      <w:r w:rsidRPr="003307B4">
        <w:rPr>
          <w:rFonts w:cstheme="minorHAnsi"/>
          <w:color w:val="202124"/>
          <w:lang w:val="es-ES"/>
        </w:rPr>
        <w:t xml:space="preserve"> cumple con las leyes federales de derechos civiles aplicables y no discrimina en la prest</w:t>
      </w:r>
      <w:r w:rsidR="00A53D26" w:rsidRPr="003307B4">
        <w:rPr>
          <w:rFonts w:cstheme="minorHAnsi"/>
          <w:color w:val="202124"/>
          <w:lang w:val="es-ES"/>
        </w:rPr>
        <w:t>ación de servicios a una individuo (i</w:t>
      </w:r>
      <w:r w:rsidRPr="003307B4">
        <w:rPr>
          <w:rFonts w:cstheme="minorHAnsi"/>
          <w:color w:val="202124"/>
          <w:lang w:val="es-ES"/>
        </w:rPr>
        <w:t xml:space="preserve">) porque el pago de esos servicios se </w:t>
      </w:r>
      <w:r w:rsidR="00A53D26" w:rsidRPr="003307B4">
        <w:rPr>
          <w:rFonts w:cstheme="minorHAnsi"/>
          <w:color w:val="202124"/>
          <w:lang w:val="es-ES"/>
        </w:rPr>
        <w:t xml:space="preserve">realizaría </w:t>
      </w:r>
      <w:proofErr w:type="spellStart"/>
      <w:r w:rsidR="00A53D26" w:rsidRPr="003307B4">
        <w:rPr>
          <w:rFonts w:cstheme="minorHAnsi"/>
          <w:color w:val="202124"/>
          <w:lang w:val="es-ES"/>
        </w:rPr>
        <w:t>segun</w:t>
      </w:r>
      <w:proofErr w:type="spellEnd"/>
      <w:r w:rsidRPr="003307B4">
        <w:rPr>
          <w:rFonts w:cstheme="minorHAnsi"/>
          <w:color w:val="202124"/>
          <w:lang w:val="es-ES"/>
        </w:rPr>
        <w:t xml:space="preserve"> Medicare, </w:t>
      </w:r>
      <w:proofErr w:type="spellStart"/>
      <w:r w:rsidRPr="003307B4">
        <w:rPr>
          <w:rFonts w:cstheme="minorHAnsi"/>
          <w:color w:val="202124"/>
          <w:lang w:val="es-ES"/>
        </w:rPr>
        <w:t>Medicaid</w:t>
      </w:r>
      <w:proofErr w:type="spellEnd"/>
      <w:r w:rsidRPr="003307B4">
        <w:rPr>
          <w:rFonts w:cstheme="minorHAnsi"/>
          <w:color w:val="202124"/>
          <w:lang w:val="es-ES"/>
        </w:rPr>
        <w:t xml:space="preserve"> o el Programa de Seguro </w:t>
      </w:r>
      <w:r w:rsidR="00A53D26" w:rsidRPr="003307B4">
        <w:rPr>
          <w:rFonts w:cstheme="minorHAnsi"/>
          <w:color w:val="202124"/>
          <w:lang w:val="es-ES"/>
        </w:rPr>
        <w:t>Médico para Niños (CHIP); o (ii</w:t>
      </w:r>
      <w:r w:rsidRPr="003307B4">
        <w:rPr>
          <w:rFonts w:cstheme="minorHAnsi"/>
          <w:color w:val="202124"/>
          <w:lang w:val="es-ES"/>
        </w:rPr>
        <w:t>) según la raza, el color, el sexo, el origen nacional, la discapacidad, la religión, la edad, la orientación sexual o la id</w:t>
      </w:r>
      <w:r w:rsidR="00A53D26" w:rsidRPr="003307B4">
        <w:rPr>
          <w:rFonts w:cstheme="minorHAnsi"/>
          <w:color w:val="202124"/>
          <w:lang w:val="es-ES"/>
        </w:rPr>
        <w:t xml:space="preserve">entidad de género de la individuo, (iii) </w:t>
      </w:r>
      <w:r w:rsidR="00723AEA" w:rsidRPr="003307B4">
        <w:rPr>
          <w:rFonts w:cstheme="minorHAnsi"/>
          <w:color w:val="202124"/>
          <w:lang w:val="es-ES"/>
        </w:rPr>
        <w:t>A nadie se le negar</w:t>
      </w:r>
      <w:r w:rsidR="00723AEA" w:rsidRPr="003307B4">
        <w:rPr>
          <w:rFonts w:cstheme="minorHAnsi"/>
          <w:color w:val="202124"/>
          <w:lang w:val="es-ES"/>
        </w:rPr>
        <w:t>á</w:t>
      </w:r>
      <w:r w:rsidR="00A53D26" w:rsidRPr="003307B4">
        <w:rPr>
          <w:rFonts w:cstheme="minorHAnsi"/>
          <w:color w:val="202124"/>
          <w:lang w:val="es-ES"/>
        </w:rPr>
        <w:t xml:space="preserve"> el acceso a los servicios por no poder pagar.</w:t>
      </w:r>
    </w:p>
    <w:p w:rsidR="00EB1EA8" w:rsidRPr="003307B4" w:rsidRDefault="00EB1EA8" w:rsidP="00EB1EA8">
      <w:pPr>
        <w:widowControl w:val="0"/>
        <w:autoSpaceDE w:val="0"/>
        <w:autoSpaceDN w:val="0"/>
        <w:adjustRightInd w:val="0"/>
        <w:spacing w:before="60" w:after="0" w:line="240" w:lineRule="auto"/>
      </w:pPr>
      <w:r w:rsidRPr="003307B4">
        <w:rPr>
          <w:lang w:val="es-MX"/>
        </w:rPr>
        <w:t xml:space="preserve">    </w:t>
      </w:r>
      <w:r w:rsidR="001E6742" w:rsidRPr="003307B4">
        <w:rPr>
          <w:lang w:val="es-MX"/>
        </w:rPr>
        <w:t xml:space="preserve">Mee Memorial </w:t>
      </w:r>
      <w:proofErr w:type="spellStart"/>
      <w:r w:rsidR="001E6742" w:rsidRPr="003307B4">
        <w:rPr>
          <w:lang w:val="es-MX"/>
        </w:rPr>
        <w:t>Healthcare</w:t>
      </w:r>
      <w:proofErr w:type="spellEnd"/>
      <w:r w:rsidR="001E6742" w:rsidRPr="003307B4">
        <w:rPr>
          <w:lang w:val="es-MX"/>
        </w:rPr>
        <w:t xml:space="preserve"> </w:t>
      </w:r>
      <w:r w:rsidR="001E6742" w:rsidRPr="003307B4">
        <w:t>System</w:t>
      </w:r>
    </w:p>
    <w:p w:rsidR="00A53D26" w:rsidRPr="003307B4" w:rsidRDefault="00A53D26" w:rsidP="00A53D2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720" w:hanging="270"/>
      </w:pPr>
      <w:r w:rsidRPr="003307B4">
        <w:t xml:space="preserve">Hay </w:t>
      </w:r>
      <w:proofErr w:type="gramStart"/>
      <w:r w:rsidRPr="003307B4">
        <w:t>un</w:t>
      </w:r>
      <w:proofErr w:type="gramEnd"/>
      <w:r w:rsidRPr="003307B4">
        <w:t xml:space="preserve"> </w:t>
      </w:r>
      <w:proofErr w:type="spellStart"/>
      <w:r w:rsidRPr="003307B4">
        <w:t>programa</w:t>
      </w:r>
      <w:proofErr w:type="spellEnd"/>
      <w:r w:rsidRPr="003307B4">
        <w:t xml:space="preserve"> de </w:t>
      </w:r>
      <w:proofErr w:type="spellStart"/>
      <w:r w:rsidRPr="003307B4">
        <w:t>tarifas</w:t>
      </w:r>
      <w:proofErr w:type="spellEnd"/>
      <w:r w:rsidRPr="003307B4">
        <w:t xml:space="preserve"> con </w:t>
      </w:r>
      <w:proofErr w:type="spellStart"/>
      <w:r w:rsidRPr="003307B4">
        <w:t>descuento</w:t>
      </w:r>
      <w:proofErr w:type="spellEnd"/>
      <w:r w:rsidRPr="003307B4">
        <w:t xml:space="preserve">/variable </w:t>
      </w:r>
      <w:proofErr w:type="spellStart"/>
      <w:r w:rsidRPr="003307B4">
        <w:t>disponible</w:t>
      </w:r>
      <w:proofErr w:type="spellEnd"/>
      <w:r w:rsidRPr="003307B4">
        <w:t xml:space="preserve"> </w:t>
      </w:r>
      <w:proofErr w:type="spellStart"/>
      <w:r w:rsidRPr="003307B4">
        <w:rPr>
          <w:rFonts w:cstheme="minorHAnsi"/>
        </w:rPr>
        <w:t>seg</w:t>
      </w:r>
      <w:proofErr w:type="spellEnd"/>
      <w:r w:rsidRPr="003307B4">
        <w:rPr>
          <w:rFonts w:cstheme="minorHAnsi"/>
          <w:color w:val="202124"/>
          <w:lang w:val="es-ES"/>
        </w:rPr>
        <w:t>ú</w:t>
      </w:r>
      <w:r w:rsidRPr="003307B4">
        <w:rPr>
          <w:rFonts w:cstheme="minorHAnsi"/>
        </w:rPr>
        <w:t>n</w:t>
      </w:r>
      <w:r w:rsidRPr="003307B4">
        <w:t xml:space="preserve"> el tam</w:t>
      </w:r>
      <w:r w:rsidRPr="003307B4">
        <w:rPr>
          <w:rFonts w:cstheme="minorHAnsi"/>
        </w:rPr>
        <w:t>a</w:t>
      </w:r>
      <w:r w:rsidRPr="003307B4">
        <w:rPr>
          <w:rFonts w:cstheme="minorHAnsi"/>
          <w:color w:val="202124"/>
          <w:lang w:val="es-ES"/>
        </w:rPr>
        <w:t>ñ</w:t>
      </w:r>
      <w:r w:rsidRPr="003307B4">
        <w:rPr>
          <w:rFonts w:cstheme="minorHAnsi"/>
        </w:rPr>
        <w:t>o</w:t>
      </w:r>
      <w:r w:rsidRPr="003307B4">
        <w:t xml:space="preserve"> y </w:t>
      </w:r>
      <w:proofErr w:type="spellStart"/>
      <w:r w:rsidRPr="003307B4">
        <w:t>los</w:t>
      </w:r>
      <w:proofErr w:type="spellEnd"/>
      <w:r w:rsidRPr="003307B4">
        <w:t xml:space="preserve"> </w:t>
      </w:r>
      <w:proofErr w:type="spellStart"/>
      <w:r w:rsidRPr="003307B4">
        <w:t>ingresos</w:t>
      </w:r>
      <w:proofErr w:type="spellEnd"/>
      <w:r w:rsidRPr="003307B4">
        <w:t xml:space="preserve"> de la </w:t>
      </w:r>
      <w:proofErr w:type="spellStart"/>
      <w:r w:rsidRPr="003307B4">
        <w:t>familia</w:t>
      </w:r>
      <w:proofErr w:type="spellEnd"/>
      <w:r w:rsidRPr="003307B4">
        <w:t xml:space="preserve">. </w:t>
      </w:r>
    </w:p>
    <w:p w:rsidR="00EB1EA8" w:rsidRPr="003307B4" w:rsidRDefault="00EB1EA8" w:rsidP="00EB1EA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lang w:val="es-MX"/>
        </w:rPr>
      </w:pPr>
      <w:r w:rsidRPr="003307B4">
        <w:rPr>
          <w:lang w:val="es"/>
        </w:rPr>
        <w:t>Proporciona asistencia y servicios gratuitos a las personas con discapacidades para que se comuniquen de manera eficaz con nosotros a través de las siguientes maneras:</w:t>
      </w:r>
    </w:p>
    <w:p w:rsidR="00EB1EA8" w:rsidRPr="003307B4" w:rsidRDefault="00EB1EA8" w:rsidP="00EB1EA8">
      <w:pPr>
        <w:widowControl w:val="0"/>
        <w:autoSpaceDE w:val="0"/>
        <w:autoSpaceDN w:val="0"/>
        <w:adjustRightInd w:val="0"/>
        <w:spacing w:after="0"/>
        <w:rPr>
          <w:lang w:val="es-MX"/>
        </w:rPr>
      </w:pPr>
      <w:r w:rsidRPr="003307B4">
        <w:rPr>
          <w:lang w:val="es-MX"/>
        </w:rPr>
        <w:tab/>
        <w:t xml:space="preserve">              </w:t>
      </w:r>
      <w:r w:rsidRPr="003307B4">
        <w:rPr>
          <w:lang w:val="es"/>
        </w:rPr>
        <w:t>Intérpretes capacitados en el lenguaje de señas</w:t>
      </w:r>
    </w:p>
    <w:p w:rsidR="00EB1EA8" w:rsidRPr="003307B4" w:rsidRDefault="00EB1EA8" w:rsidP="00EB1EA8">
      <w:pPr>
        <w:widowControl w:val="0"/>
        <w:autoSpaceDE w:val="0"/>
        <w:autoSpaceDN w:val="0"/>
        <w:adjustRightInd w:val="0"/>
        <w:spacing w:after="0" w:line="240" w:lineRule="auto"/>
        <w:rPr>
          <w:lang w:val="es"/>
        </w:rPr>
      </w:pPr>
      <w:r w:rsidRPr="003307B4">
        <w:rPr>
          <w:lang w:val="es-MX"/>
        </w:rPr>
        <w:t xml:space="preserve">                           </w:t>
      </w:r>
      <w:r w:rsidRPr="003307B4">
        <w:rPr>
          <w:lang w:val="es"/>
        </w:rPr>
        <w:t>Información escrita en otros formatos (letra grande, audio, formatos electrónicos accesibles)</w:t>
      </w:r>
    </w:p>
    <w:p w:rsidR="00EB1EA8" w:rsidRPr="003307B4" w:rsidRDefault="00EB1EA8" w:rsidP="00EB1EA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90"/>
        <w:rPr>
          <w:lang w:val="es-MX"/>
        </w:rPr>
      </w:pPr>
      <w:r w:rsidRPr="003307B4">
        <w:rPr>
          <w:lang w:val="es"/>
        </w:rPr>
        <w:t xml:space="preserve">Proporciona servicios lingüísticos gratuitos a personas cuya lengua materna no es el inglés a </w:t>
      </w:r>
      <w:proofErr w:type="gramStart"/>
      <w:r w:rsidRPr="003307B4">
        <w:rPr>
          <w:lang w:val="es"/>
        </w:rPr>
        <w:t>través  de</w:t>
      </w:r>
      <w:proofErr w:type="gramEnd"/>
      <w:r w:rsidRPr="003307B4">
        <w:rPr>
          <w:lang w:val="es"/>
        </w:rPr>
        <w:t>:</w:t>
      </w:r>
      <w:r w:rsidRPr="003307B4">
        <w:rPr>
          <w:lang w:val="es-MX"/>
        </w:rPr>
        <w:t xml:space="preserve">       </w:t>
      </w:r>
    </w:p>
    <w:p w:rsidR="00EB1EA8" w:rsidRPr="003307B4" w:rsidRDefault="00EB1EA8" w:rsidP="00EB1EA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72"/>
        <w:rPr>
          <w:lang w:val="es-MX"/>
        </w:rPr>
      </w:pPr>
      <w:r w:rsidRPr="003307B4">
        <w:rPr>
          <w:lang w:val="es-MX"/>
        </w:rPr>
        <w:t xml:space="preserve">             </w:t>
      </w:r>
      <w:r w:rsidRPr="003307B4">
        <w:rPr>
          <w:lang w:val="es"/>
        </w:rPr>
        <w:t>Intérpretes capacitados</w:t>
      </w:r>
    </w:p>
    <w:p w:rsidR="00EB1EA8" w:rsidRPr="003307B4" w:rsidRDefault="00EB1EA8" w:rsidP="00EB1EA8">
      <w:pPr>
        <w:widowControl w:val="0"/>
        <w:autoSpaceDE w:val="0"/>
        <w:autoSpaceDN w:val="0"/>
        <w:adjustRightInd w:val="0"/>
        <w:spacing w:after="0"/>
        <w:rPr>
          <w:lang w:val="es-MX"/>
        </w:rPr>
      </w:pPr>
      <w:r w:rsidRPr="003307B4">
        <w:rPr>
          <w:lang w:val="es-MX"/>
        </w:rPr>
        <w:t> </w:t>
      </w:r>
      <w:r w:rsidRPr="003307B4">
        <w:rPr>
          <w:lang w:val="es-MX"/>
        </w:rPr>
        <w:tab/>
      </w:r>
      <w:r w:rsidRPr="003307B4">
        <w:rPr>
          <w:lang w:val="es-MX"/>
        </w:rPr>
        <w:tab/>
        <w:t xml:space="preserve"> </w:t>
      </w:r>
      <w:r w:rsidRPr="003307B4">
        <w:rPr>
          <w:lang w:val="es"/>
        </w:rPr>
        <w:t>Información escrita en otros idiomas</w:t>
      </w:r>
    </w:p>
    <w:p w:rsidR="00725359" w:rsidRPr="003307B4" w:rsidRDefault="00EB1EA8" w:rsidP="00725359">
      <w:pPr>
        <w:widowControl w:val="0"/>
        <w:autoSpaceDE w:val="0"/>
        <w:autoSpaceDN w:val="0"/>
        <w:adjustRightInd w:val="0"/>
        <w:spacing w:before="60" w:after="0" w:line="360" w:lineRule="auto"/>
        <w:rPr>
          <w:i/>
          <w:lang w:val="es-MX"/>
        </w:rPr>
      </w:pPr>
      <w:r w:rsidRPr="003307B4">
        <w:rPr>
          <w:i/>
          <w:lang w:val="es-MX"/>
        </w:rPr>
        <w:t xml:space="preserve">    Por favor informe nuestro staff, enfermera(o) o doctor(a) si necesita cualquiera de estos servicios.</w:t>
      </w:r>
    </w:p>
    <w:p w:rsidR="00725359" w:rsidRPr="003307B4" w:rsidRDefault="00725359" w:rsidP="00725359">
      <w:pPr>
        <w:spacing w:line="240" w:lineRule="auto"/>
        <w:rPr>
          <w:rFonts w:cstheme="minorHAnsi"/>
          <w:color w:val="202124"/>
        </w:rPr>
      </w:pPr>
      <w:r w:rsidRPr="003307B4">
        <w:rPr>
          <w:rFonts w:cstheme="minorHAnsi"/>
          <w:color w:val="202124"/>
          <w:lang w:val="es-ES"/>
        </w:rPr>
        <w:t xml:space="preserve">Si cree que Mee Memorial </w:t>
      </w:r>
      <w:proofErr w:type="spellStart"/>
      <w:r w:rsidRPr="003307B4">
        <w:rPr>
          <w:rFonts w:cstheme="minorHAnsi"/>
          <w:color w:val="202124"/>
          <w:lang w:val="es-ES"/>
        </w:rPr>
        <w:t>Healthcare</w:t>
      </w:r>
      <w:proofErr w:type="spellEnd"/>
      <w:r w:rsidRPr="003307B4">
        <w:rPr>
          <w:rFonts w:cstheme="minorHAnsi"/>
          <w:color w:val="202124"/>
          <w:lang w:val="es-ES"/>
        </w:rPr>
        <w:t xml:space="preserve"> </w:t>
      </w:r>
      <w:proofErr w:type="spellStart"/>
      <w:r w:rsidRPr="003307B4">
        <w:rPr>
          <w:rFonts w:cstheme="minorHAnsi"/>
          <w:color w:val="202124"/>
          <w:lang w:val="es-ES"/>
        </w:rPr>
        <w:t>System</w:t>
      </w:r>
      <w:proofErr w:type="spellEnd"/>
      <w:r w:rsidRPr="003307B4">
        <w:rPr>
          <w:rFonts w:cstheme="minorHAnsi"/>
          <w:color w:val="202124"/>
          <w:lang w:val="es-ES"/>
        </w:rPr>
        <w:t xml:space="preserve"> no ha brindado estos servicios o lo ha discriminado de alguna otra manera, puede presentar una queja ante nuestro coordinador del Título VI de Mee Memorial </w:t>
      </w:r>
      <w:proofErr w:type="spellStart"/>
      <w:r w:rsidRPr="003307B4">
        <w:rPr>
          <w:rFonts w:cstheme="minorHAnsi"/>
          <w:color w:val="202124"/>
          <w:lang w:val="es-ES"/>
        </w:rPr>
        <w:t>Healthcare</w:t>
      </w:r>
      <w:proofErr w:type="spellEnd"/>
      <w:r w:rsidRPr="003307B4">
        <w:rPr>
          <w:rFonts w:cstheme="minorHAnsi"/>
          <w:color w:val="202124"/>
          <w:lang w:val="es-ES"/>
        </w:rPr>
        <w:t xml:space="preserve"> </w:t>
      </w:r>
      <w:proofErr w:type="spellStart"/>
      <w:r w:rsidRPr="003307B4">
        <w:rPr>
          <w:rFonts w:cstheme="minorHAnsi"/>
          <w:color w:val="202124"/>
          <w:lang w:val="es-ES"/>
        </w:rPr>
        <w:t>System</w:t>
      </w:r>
      <w:proofErr w:type="spellEnd"/>
      <w:r w:rsidRPr="003307B4">
        <w:rPr>
          <w:rFonts w:cstheme="minorHAnsi"/>
          <w:color w:val="202124"/>
          <w:lang w:val="es-ES"/>
        </w:rPr>
        <w:t>. Puede presentar una queja en persona o por correo postal, fax o correo electrónico. Si necesita ayuda para presentar una queja, nuestro Coordinador del Título VI está disponible para ayudarlo:</w:t>
      </w:r>
    </w:p>
    <w:p w:rsidR="00EB1EA8" w:rsidRPr="003307B4" w:rsidRDefault="00EB1EA8" w:rsidP="00EB1EA8">
      <w:pPr>
        <w:spacing w:before="60" w:after="0" w:line="240" w:lineRule="auto"/>
      </w:pPr>
      <w:r w:rsidRPr="003307B4">
        <w:rPr>
          <w:lang w:val="es-MX"/>
        </w:rPr>
        <w:tab/>
      </w:r>
      <w:r w:rsidRPr="003307B4">
        <w:t>Title VI Coordinator at Mee Memorial H</w:t>
      </w:r>
      <w:r w:rsidR="00055822" w:rsidRPr="003307B4">
        <w:t>ealthcare System</w:t>
      </w:r>
    </w:p>
    <w:p w:rsidR="00EB1EA8" w:rsidRPr="003307B4" w:rsidRDefault="00EB1EA8" w:rsidP="00EB1EA8">
      <w:pPr>
        <w:spacing w:after="0"/>
      </w:pPr>
      <w:r w:rsidRPr="003307B4">
        <w:tab/>
        <w:t>300 Canal St, King City, CA 93930</w:t>
      </w:r>
    </w:p>
    <w:p w:rsidR="00EB1EA8" w:rsidRPr="003307B4" w:rsidRDefault="00EB1EA8" w:rsidP="00EB1EA8">
      <w:pPr>
        <w:spacing w:after="0"/>
        <w:rPr>
          <w:lang w:val="es-MX"/>
        </w:rPr>
      </w:pPr>
      <w:r w:rsidRPr="003307B4">
        <w:tab/>
      </w:r>
      <w:r w:rsidR="005C2A60" w:rsidRPr="003307B4">
        <w:rPr>
          <w:lang w:val="es-MX"/>
        </w:rPr>
        <w:t>Teléfono: 831-386-7375</w:t>
      </w:r>
      <w:r w:rsidRPr="003307B4">
        <w:rPr>
          <w:lang w:val="es-MX"/>
        </w:rPr>
        <w:tab/>
      </w:r>
    </w:p>
    <w:p w:rsidR="00EB1EA8" w:rsidRPr="003307B4" w:rsidRDefault="00EB1EA8" w:rsidP="00EB1EA8">
      <w:pPr>
        <w:spacing w:before="60" w:after="0" w:line="240" w:lineRule="auto"/>
        <w:rPr>
          <w:lang w:val="es-MX"/>
        </w:rPr>
      </w:pPr>
      <w:r w:rsidRPr="003307B4">
        <w:rPr>
          <w:lang w:val="es"/>
        </w:rPr>
        <w:t xml:space="preserve">También puede presentar un reclamo de derechos civiles ante la Office </w:t>
      </w:r>
      <w:proofErr w:type="spellStart"/>
      <w:r w:rsidRPr="003307B4">
        <w:rPr>
          <w:lang w:val="es"/>
        </w:rPr>
        <w:t>for</w:t>
      </w:r>
      <w:proofErr w:type="spellEnd"/>
      <w:r w:rsidRPr="003307B4">
        <w:rPr>
          <w:lang w:val="es"/>
        </w:rPr>
        <w:t xml:space="preserve"> Civil </w:t>
      </w:r>
      <w:proofErr w:type="spellStart"/>
      <w:r w:rsidRPr="003307B4">
        <w:rPr>
          <w:lang w:val="es"/>
        </w:rPr>
        <w:t>Rights</w:t>
      </w:r>
      <w:proofErr w:type="spellEnd"/>
      <w:r w:rsidRPr="003307B4">
        <w:rPr>
          <w:lang w:val="es"/>
        </w:rPr>
        <w:t xml:space="preserve"> (Oficina de Derechos Civiles) del </w:t>
      </w:r>
      <w:proofErr w:type="spellStart"/>
      <w:r w:rsidRPr="003307B4">
        <w:rPr>
          <w:lang w:val="es"/>
        </w:rPr>
        <w:t>Department</w:t>
      </w:r>
      <w:proofErr w:type="spellEnd"/>
      <w:r w:rsidRPr="003307B4">
        <w:rPr>
          <w:lang w:val="es"/>
        </w:rPr>
        <w:t xml:space="preserve"> of </w:t>
      </w:r>
      <w:proofErr w:type="spellStart"/>
      <w:r w:rsidRPr="003307B4">
        <w:rPr>
          <w:lang w:val="es"/>
        </w:rPr>
        <w:t>Health</w:t>
      </w:r>
      <w:proofErr w:type="spellEnd"/>
      <w:r w:rsidRPr="003307B4">
        <w:rPr>
          <w:lang w:val="es"/>
        </w:rPr>
        <w:t xml:space="preserve"> and Human </w:t>
      </w:r>
      <w:proofErr w:type="spellStart"/>
      <w:r w:rsidRPr="003307B4">
        <w:rPr>
          <w:lang w:val="es"/>
        </w:rPr>
        <w:t>Services</w:t>
      </w:r>
      <w:proofErr w:type="spellEnd"/>
      <w:r w:rsidRPr="003307B4">
        <w:rPr>
          <w:lang w:val="es"/>
        </w:rPr>
        <w:t xml:space="preserve"> (Departamento de Salud y Servicios Humanos) de EE. UU. de manera electrónica a través de Office </w:t>
      </w:r>
      <w:proofErr w:type="spellStart"/>
      <w:r w:rsidRPr="003307B4">
        <w:rPr>
          <w:lang w:val="es"/>
        </w:rPr>
        <w:t>for</w:t>
      </w:r>
      <w:proofErr w:type="spellEnd"/>
      <w:r w:rsidRPr="003307B4">
        <w:rPr>
          <w:lang w:val="es"/>
        </w:rPr>
        <w:t xml:space="preserve"> Civil </w:t>
      </w:r>
      <w:proofErr w:type="spellStart"/>
      <w:r w:rsidRPr="003307B4">
        <w:rPr>
          <w:lang w:val="es"/>
        </w:rPr>
        <w:t>Rights</w:t>
      </w:r>
      <w:proofErr w:type="spellEnd"/>
      <w:r w:rsidRPr="003307B4">
        <w:rPr>
          <w:lang w:val="es"/>
        </w:rPr>
        <w:t xml:space="preserve"> </w:t>
      </w:r>
      <w:proofErr w:type="spellStart"/>
      <w:r w:rsidRPr="003307B4">
        <w:rPr>
          <w:lang w:val="es"/>
        </w:rPr>
        <w:t>Complaint</w:t>
      </w:r>
      <w:proofErr w:type="spellEnd"/>
      <w:r w:rsidRPr="003307B4">
        <w:rPr>
          <w:lang w:val="es"/>
        </w:rPr>
        <w:t xml:space="preserve"> Portal, disponible en </w:t>
      </w:r>
      <w:hyperlink r:id="rId11" w:history="1">
        <w:r w:rsidRPr="003307B4">
          <w:rPr>
            <w:rStyle w:val="Hyperlink"/>
            <w:lang w:val="es"/>
          </w:rPr>
          <w:t>https://ocrportal.hhs.gov/ocr/portal/lobby.jsf</w:t>
        </w:r>
      </w:hyperlink>
      <w:r w:rsidRPr="003307B4">
        <w:rPr>
          <w:lang w:val="es"/>
        </w:rPr>
        <w:t>, o bien, por correo postal a la siguiente dirección usando los teléfono enumerados a continuación:</w:t>
      </w:r>
    </w:p>
    <w:p w:rsidR="00EB1EA8" w:rsidRPr="003307B4" w:rsidRDefault="00EB1EA8" w:rsidP="00EB1EA8">
      <w:pPr>
        <w:spacing w:before="60" w:after="0"/>
        <w:ind w:firstLine="720"/>
      </w:pPr>
      <w:r w:rsidRPr="003307B4">
        <w:t>U.S. Department of Health and Human Services</w:t>
      </w:r>
    </w:p>
    <w:p w:rsidR="00EB1EA8" w:rsidRPr="003307B4" w:rsidRDefault="00EB1EA8" w:rsidP="00EB1EA8">
      <w:pPr>
        <w:spacing w:after="0"/>
        <w:ind w:firstLine="720"/>
      </w:pPr>
      <w:r w:rsidRPr="003307B4">
        <w:t>200 Independence Avenue, SW</w:t>
      </w:r>
      <w:bookmarkStart w:id="0" w:name="_GoBack"/>
      <w:bookmarkEnd w:id="0"/>
    </w:p>
    <w:p w:rsidR="00EB1EA8" w:rsidRPr="003307B4" w:rsidRDefault="00EB1EA8" w:rsidP="00EB1EA8">
      <w:pPr>
        <w:spacing w:after="0"/>
        <w:ind w:firstLine="720"/>
      </w:pPr>
      <w:r w:rsidRPr="003307B4">
        <w:t>Room 509F, HHH Building</w:t>
      </w:r>
    </w:p>
    <w:p w:rsidR="00EB1EA8" w:rsidRPr="003307B4" w:rsidRDefault="00EB1EA8" w:rsidP="00EB1EA8">
      <w:pPr>
        <w:spacing w:after="0"/>
        <w:ind w:firstLine="720"/>
      </w:pPr>
      <w:r w:rsidRPr="003307B4">
        <w:t xml:space="preserve">Washington, D.C. 20201 </w:t>
      </w:r>
    </w:p>
    <w:p w:rsidR="00EB1EA8" w:rsidRPr="003307B4" w:rsidRDefault="00EB1EA8" w:rsidP="00EB1EA8">
      <w:pPr>
        <w:spacing w:after="0"/>
        <w:ind w:firstLine="720"/>
      </w:pPr>
      <w:r w:rsidRPr="003307B4">
        <w:t xml:space="preserve">1-800-368-1019, 800-537-7697 (TDD)                  </w:t>
      </w:r>
    </w:p>
    <w:p w:rsidR="00EB1EA8" w:rsidRPr="003307B4" w:rsidRDefault="00EB1EA8" w:rsidP="00EB1EA8">
      <w:pPr>
        <w:spacing w:after="0"/>
      </w:pPr>
      <w:r w:rsidRPr="003307B4">
        <w:rPr>
          <w:lang w:val="es-MX"/>
        </w:rPr>
        <w:t xml:space="preserve">Puede obtener los formularios de reclamo en el sitio web: </w:t>
      </w:r>
      <w:hyperlink r:id="rId12" w:history="1">
        <w:r w:rsidRPr="003307B4">
          <w:rPr>
            <w:rStyle w:val="Hyperlink"/>
            <w:lang w:val="es-MX"/>
          </w:rPr>
          <w:t>http://www.hhs.gov/ocr/office/file/index.html</w:t>
        </w:r>
      </w:hyperlink>
      <w:r w:rsidRPr="003307B4">
        <w:rPr>
          <w:rStyle w:val="Hyperlink"/>
        </w:rPr>
        <w:t>.</w:t>
      </w:r>
    </w:p>
    <w:p w:rsidR="00EB1EA8" w:rsidRPr="003307B4" w:rsidRDefault="00EB1EA8" w:rsidP="00EB1EA8">
      <w:pPr>
        <w:spacing w:before="60" w:after="0" w:line="240" w:lineRule="auto"/>
        <w:ind w:left="6480" w:hanging="6480"/>
        <w:rPr>
          <w:lang w:val="es-MX"/>
        </w:rPr>
      </w:pPr>
      <w:r w:rsidRPr="003307B4">
        <w:rPr>
          <w:lang w:val="es-MX"/>
        </w:rPr>
        <w:t>También puede presentar un reclamo ante el Estado de California Departamento de Servicios para la Salud:</w:t>
      </w:r>
    </w:p>
    <w:p w:rsidR="00EB1EA8" w:rsidRPr="003307B4" w:rsidRDefault="00EB1EA8" w:rsidP="00EB1EA8">
      <w:pPr>
        <w:spacing w:before="60" w:after="0"/>
        <w:ind w:left="6480" w:hanging="5760"/>
      </w:pPr>
      <w:r w:rsidRPr="003307B4">
        <w:t xml:space="preserve">California State Department of Health Services, Licensing &amp; Certification </w:t>
      </w:r>
    </w:p>
    <w:p w:rsidR="00EB1EA8" w:rsidRPr="003307B4" w:rsidRDefault="00EB1EA8" w:rsidP="00EB1EA8">
      <w:pPr>
        <w:spacing w:after="0" w:line="240" w:lineRule="auto"/>
        <w:ind w:left="6480" w:hanging="5760"/>
        <w:rPr>
          <w:lang w:val="es-MX"/>
        </w:rPr>
      </w:pPr>
      <w:r w:rsidRPr="003307B4">
        <w:rPr>
          <w:lang w:val="es-MX"/>
        </w:rPr>
        <w:t>100 Paseo de San Antonio, Suite 235</w:t>
      </w:r>
    </w:p>
    <w:p w:rsidR="00EB1EA8" w:rsidRPr="003307B4" w:rsidRDefault="00EB1EA8" w:rsidP="00EB1EA8">
      <w:pPr>
        <w:spacing w:after="0" w:line="240" w:lineRule="auto"/>
        <w:ind w:left="6480" w:hanging="5760"/>
        <w:rPr>
          <w:lang w:val="es-MX"/>
        </w:rPr>
      </w:pPr>
      <w:r w:rsidRPr="003307B4">
        <w:rPr>
          <w:lang w:val="es-MX"/>
        </w:rPr>
        <w:t xml:space="preserve">San Jose, CA 95113    </w:t>
      </w:r>
    </w:p>
    <w:p w:rsidR="00EB1EA8" w:rsidRPr="003307B4" w:rsidRDefault="00EB1EA8" w:rsidP="00EB1EA8">
      <w:pPr>
        <w:spacing w:after="0" w:line="240" w:lineRule="auto"/>
      </w:pPr>
      <w:r w:rsidRPr="003307B4">
        <w:rPr>
          <w:lang w:val="es-MX"/>
        </w:rPr>
        <w:t xml:space="preserve">             </w:t>
      </w:r>
      <w:r w:rsidRPr="003307B4">
        <w:t>(408) 277-1784     TDD (800) 735-2929     (800) 554-0348</w:t>
      </w:r>
    </w:p>
    <w:p w:rsidR="00EB1EA8" w:rsidRPr="003307B4" w:rsidRDefault="00EB1EA8" w:rsidP="00EB1EA8">
      <w:pPr>
        <w:spacing w:after="0"/>
        <w:rPr>
          <w:sz w:val="21"/>
          <w:szCs w:val="21"/>
          <w:lang w:val="es-MX"/>
        </w:rPr>
      </w:pPr>
      <w:r w:rsidRPr="003307B4">
        <w:rPr>
          <w:sz w:val="21"/>
          <w:szCs w:val="21"/>
        </w:rPr>
        <w:t xml:space="preserve"> </w:t>
      </w:r>
    </w:p>
    <w:sectPr w:rsidR="00EB1EA8" w:rsidRPr="003307B4" w:rsidSect="002F077E">
      <w:headerReference w:type="default" r:id="rId13"/>
      <w:pgSz w:w="12240" w:h="15840"/>
      <w:pgMar w:top="540" w:right="990" w:bottom="270" w:left="720" w:header="180" w:footer="720" w:gutter="0"/>
      <w:pgBorders w:offsetFrom="page">
        <w:top w:val="double" w:sz="24" w:space="24" w:color="365F91" w:themeColor="accent1" w:themeShade="BF"/>
        <w:left w:val="double" w:sz="24" w:space="24" w:color="365F91" w:themeColor="accent1" w:themeShade="BF"/>
        <w:bottom w:val="double" w:sz="24" w:space="24" w:color="365F91" w:themeColor="accent1" w:themeShade="BF"/>
        <w:right w:val="double" w:sz="24" w:space="24" w:color="365F91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53" w:rsidRDefault="00A76653" w:rsidP="004223BB">
      <w:pPr>
        <w:spacing w:after="0" w:line="240" w:lineRule="auto"/>
      </w:pPr>
      <w:r>
        <w:separator/>
      </w:r>
    </w:p>
  </w:endnote>
  <w:endnote w:type="continuationSeparator" w:id="0">
    <w:p w:rsidR="00A76653" w:rsidRDefault="00A76653" w:rsidP="0042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53" w:rsidRDefault="00A76653" w:rsidP="004223BB">
      <w:pPr>
        <w:spacing w:after="0" w:line="240" w:lineRule="auto"/>
      </w:pPr>
      <w:r>
        <w:separator/>
      </w:r>
    </w:p>
  </w:footnote>
  <w:footnote w:type="continuationSeparator" w:id="0">
    <w:p w:rsidR="00A76653" w:rsidRDefault="00A76653" w:rsidP="0042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BB" w:rsidRDefault="002A5100">
    <w:pPr>
      <w:pStyle w:val="Header"/>
    </w:pPr>
    <w:r>
      <w:tab/>
    </w:r>
    <w:r>
      <w:tab/>
    </w:r>
    <w:r w:rsidR="004223BB">
      <w:t xml:space="preserve">          </w:t>
    </w:r>
    <w:r w:rsidR="004223BB"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420F"/>
    <w:multiLevelType w:val="hybridMultilevel"/>
    <w:tmpl w:val="A47A68F2"/>
    <w:lvl w:ilvl="0" w:tplc="FE629F6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A32DB9"/>
    <w:multiLevelType w:val="hybridMultilevel"/>
    <w:tmpl w:val="889ADE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97D10"/>
    <w:multiLevelType w:val="hybridMultilevel"/>
    <w:tmpl w:val="9F0E6BF0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E8E32C1"/>
    <w:multiLevelType w:val="hybridMultilevel"/>
    <w:tmpl w:val="BCD826C4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459107D8"/>
    <w:multiLevelType w:val="hybridMultilevel"/>
    <w:tmpl w:val="F27623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F36ADA"/>
    <w:multiLevelType w:val="hybridMultilevel"/>
    <w:tmpl w:val="0E86A1F0"/>
    <w:lvl w:ilvl="0" w:tplc="FE629F6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xMTM0NgUiE0tTEyUdpeDU4uLM/DyQAqNaAC049y0sAAAA"/>
  </w:docVars>
  <w:rsids>
    <w:rsidRoot w:val="00E0418B"/>
    <w:rsid w:val="00006A3E"/>
    <w:rsid w:val="00007E07"/>
    <w:rsid w:val="000165BA"/>
    <w:rsid w:val="00055822"/>
    <w:rsid w:val="0008003F"/>
    <w:rsid w:val="000A3EAC"/>
    <w:rsid w:val="001251A4"/>
    <w:rsid w:val="00136D4E"/>
    <w:rsid w:val="00143F86"/>
    <w:rsid w:val="001E6742"/>
    <w:rsid w:val="00215AB8"/>
    <w:rsid w:val="00290651"/>
    <w:rsid w:val="002A5100"/>
    <w:rsid w:val="002F077E"/>
    <w:rsid w:val="002F5ADD"/>
    <w:rsid w:val="00304352"/>
    <w:rsid w:val="003307B4"/>
    <w:rsid w:val="004223BB"/>
    <w:rsid w:val="00432225"/>
    <w:rsid w:val="00443E4E"/>
    <w:rsid w:val="00503B18"/>
    <w:rsid w:val="0056323B"/>
    <w:rsid w:val="005A57AE"/>
    <w:rsid w:val="005C2A60"/>
    <w:rsid w:val="006151D1"/>
    <w:rsid w:val="00622188"/>
    <w:rsid w:val="00683A23"/>
    <w:rsid w:val="006D2453"/>
    <w:rsid w:val="00723AEA"/>
    <w:rsid w:val="00725359"/>
    <w:rsid w:val="00727595"/>
    <w:rsid w:val="00756555"/>
    <w:rsid w:val="007A62CB"/>
    <w:rsid w:val="00824E21"/>
    <w:rsid w:val="008B521A"/>
    <w:rsid w:val="008F3EB5"/>
    <w:rsid w:val="00943EF7"/>
    <w:rsid w:val="00977117"/>
    <w:rsid w:val="009B5777"/>
    <w:rsid w:val="009C4116"/>
    <w:rsid w:val="00A1310D"/>
    <w:rsid w:val="00A53D26"/>
    <w:rsid w:val="00A61EA9"/>
    <w:rsid w:val="00A72BF3"/>
    <w:rsid w:val="00A76653"/>
    <w:rsid w:val="00BC040F"/>
    <w:rsid w:val="00BC6CA3"/>
    <w:rsid w:val="00C47E7E"/>
    <w:rsid w:val="00C56168"/>
    <w:rsid w:val="00CB6D66"/>
    <w:rsid w:val="00D71820"/>
    <w:rsid w:val="00D739DA"/>
    <w:rsid w:val="00DB0D21"/>
    <w:rsid w:val="00DB114F"/>
    <w:rsid w:val="00DC124B"/>
    <w:rsid w:val="00E0418B"/>
    <w:rsid w:val="00E238EC"/>
    <w:rsid w:val="00E76A36"/>
    <w:rsid w:val="00EB090E"/>
    <w:rsid w:val="00EB1EA8"/>
    <w:rsid w:val="00EB7D6A"/>
    <w:rsid w:val="00EC1C89"/>
    <w:rsid w:val="00ED6E9B"/>
    <w:rsid w:val="00F0739A"/>
    <w:rsid w:val="00FB0F34"/>
    <w:rsid w:val="00FC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A02AC9"/>
  <w15:docId w15:val="{42C195E8-92A2-47D9-AA38-8046B0D4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1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1C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3BB"/>
  </w:style>
  <w:style w:type="paragraph" w:styleId="Footer">
    <w:name w:val="footer"/>
    <w:basedOn w:val="Normal"/>
    <w:link w:val="FooterChar"/>
    <w:uiPriority w:val="99"/>
    <w:unhideWhenUsed/>
    <w:rsid w:val="00422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3BB"/>
  </w:style>
  <w:style w:type="paragraph" w:customStyle="1" w:styleId="Default">
    <w:name w:val="Default"/>
    <w:rsid w:val="00ED6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8297">
              <w:marLeft w:val="-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08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68961">
                          <w:marLeft w:val="0"/>
                          <w:marRight w:val="0"/>
                          <w:marTop w:val="204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65026">
                              <w:marLeft w:val="-2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4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4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hs.gov/ocr/office/file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rportal.hhs.gov/ocr/portal/lobby.js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hs.gov/ocr/office/file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rportal.hhs.gov/ocr/portal/lobby.js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BF489-C94E-4033-A6E9-2BE3D67D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4364</Characters>
  <Application>Microsoft Office Word</Application>
  <DocSecurity>0</DocSecurity>
  <Lines>82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L. Mee Memorial Hospital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Carrie Olcott</cp:lastModifiedBy>
  <cp:revision>2</cp:revision>
  <cp:lastPrinted>2022-09-28T19:49:00Z</cp:lastPrinted>
  <dcterms:created xsi:type="dcterms:W3CDTF">2024-06-12T16:50:00Z</dcterms:created>
  <dcterms:modified xsi:type="dcterms:W3CDTF">2024-06-12T16:50:00Z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7ffe6c41b5ba8870cf24f5ec896213eb60f4b23b620acbf569d5e6845ef15446</vt:lpwstr>
  </property>
</Properties>
</file>